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pStyle w:val="NoSpacing"/>
        <w:jc w:val="center"/>
        <w:rPr>
          <w:rFonts w:ascii="Arial" w:cs="Arial" w:hAnsi="Arial"/>
          <w:b/>
          <w:sz w:val="36"/>
          <w:szCs w:val="36"/>
        </w:rPr>
      </w:pPr>
      <w:r>
        <w:rPr>
          <w:rFonts w:ascii="Arial" w:cs="Arial" w:hAnsi="Arial"/>
          <w:b/>
          <w:sz w:val="36"/>
          <w:szCs w:val="36"/>
        </w:rPr>
        <w:t xml:space="preserve">Mini Explorers </w:t>
      </w:r>
      <w:r>
        <w:rPr>
          <w:rFonts w:ascii="Arial" w:cs="Arial" w:hAnsi="Arial"/>
          <w:b/>
          <w:sz w:val="36"/>
          <w:szCs w:val="36"/>
        </w:rPr>
        <w:t>Club</w:t>
      </w:r>
    </w:p>
    <w:p>
      <w:pPr>
        <w:pStyle w:val="NoSpacing"/>
        <w:jc w:val="center"/>
        <w:rPr>
          <w:rFonts w:ascii="Arial" w:cs="Arial" w:hAnsi="Arial"/>
          <w:b/>
          <w:sz w:val="32"/>
          <w:szCs w:val="32"/>
        </w:rPr>
      </w:pPr>
      <w:r>
        <w:rPr>
          <w:rFonts w:ascii="Arial" w:cs="Arial" w:hAnsi="Arial"/>
          <w:b/>
          <w:sz w:val="32"/>
          <w:szCs w:val="32"/>
        </w:rPr>
        <w:t>Mobile Phone</w:t>
      </w:r>
      <w:r>
        <w:rPr>
          <w:rFonts w:ascii="Arial" w:cs="Arial" w:hAnsi="Arial"/>
          <w:b/>
          <w:sz w:val="32"/>
          <w:szCs w:val="32"/>
        </w:rPr>
        <w:t xml:space="preserve"> &amp; Wearable Technology</w:t>
      </w:r>
      <w:r>
        <w:rPr>
          <w:rFonts w:ascii="Arial" w:cs="Arial" w:hAnsi="Arial"/>
          <w:b/>
          <w:sz w:val="32"/>
          <w:szCs w:val="32"/>
        </w:rPr>
        <w:t xml:space="preserve"> Policy</w:t>
      </w:r>
    </w:p>
    <w:p>
      <w:pPr>
        <w:rPr>
          <w:sz w:val="22"/>
          <w:szCs w:val="22"/>
          <w:lang w:val="en-US"/>
        </w:rPr>
      </w:pPr>
    </w:p>
    <w:p>
      <w:pPr>
        <w:pStyle w:val="Default"/>
        <w:spacing w:after="120"/>
        <w:rPr>
          <w:rFonts w:ascii="Trebuchet MS" w:hAnsi="Trebuchet MS"/>
          <w:sz w:val="22"/>
          <w:szCs w:val="22"/>
        </w:rPr>
      </w:pPr>
      <w:r>
        <w:rPr>
          <w:rFonts w:ascii="Trebuchet MS" w:hAnsi="Trebuchet MS"/>
          <w:color w:val="auto"/>
          <w:sz w:val="22"/>
          <w:szCs w:val="22"/>
        </w:rPr>
        <w:t>Mini Explorers Club</w:t>
      </w:r>
      <w:r>
        <w:rPr>
          <w:rFonts w:ascii="Trebuchet MS" w:hAnsi="Trebuchet MS"/>
          <w:color w:val="auto"/>
          <w:sz w:val="22"/>
          <w:szCs w:val="22"/>
        </w:rPr>
        <w:t xml:space="preserve"> </w:t>
      </w:r>
      <w:r>
        <w:rPr>
          <w:rFonts w:ascii="Trebuchet MS" w:hAnsi="Trebuchet MS"/>
          <w:sz w:val="22"/>
          <w:szCs w:val="22"/>
        </w:rPr>
        <w:t xml:space="preserve">accepts that mobile technology is part of the </w:t>
      </w:r>
      <w:r>
        <w:rPr>
          <w:rFonts w:ascii="Trebuchet MS" w:hAnsi="Trebuchet MS"/>
          <w:sz w:val="22"/>
          <w:szCs w:val="22"/>
        </w:rPr>
        <w:t>ever changing</w:t>
      </w:r>
      <w:r>
        <w:rPr>
          <w:rFonts w:ascii="Trebuchet MS" w:hAnsi="Trebuchet MS"/>
          <w:sz w:val="22"/>
          <w:szCs w:val="22"/>
        </w:rPr>
        <w:t xml:space="preserve"> digital environment that we live and work in.</w:t>
      </w:r>
      <w:r>
        <w:rPr>
          <w:rFonts w:ascii="Trebuchet MS" w:hAnsi="Trebuchet MS"/>
          <w:color w:val="auto"/>
          <w:sz w:val="22"/>
          <w:szCs w:val="22"/>
        </w:rPr>
        <w:t xml:space="preserve"> </w:t>
      </w:r>
      <w:r>
        <w:rPr>
          <w:rFonts w:ascii="Trebuchet MS" w:hAnsi="Trebuchet MS"/>
          <w:color w:val="auto"/>
          <w:sz w:val="22"/>
          <w:szCs w:val="22"/>
        </w:rPr>
        <w:t>Mini Explorers Club</w:t>
      </w:r>
      <w:r>
        <w:rPr>
          <w:rFonts w:ascii="Trebuchet MS" w:hAnsi="Trebuchet MS"/>
          <w:color w:val="0000ff"/>
          <w:sz w:val="22"/>
          <w:szCs w:val="22"/>
        </w:rPr>
        <w:t xml:space="preserve"> </w:t>
      </w:r>
      <w:r>
        <w:rPr>
          <w:rFonts w:ascii="Trebuchet MS" w:hAnsi="Trebuchet MS"/>
          <w:sz w:val="22"/>
          <w:szCs w:val="22"/>
        </w:rPr>
        <w:t>continues</w:t>
      </w:r>
      <w:r>
        <w:rPr>
          <w:rFonts w:ascii="Trebuchet MS" w:hAnsi="Trebuchet MS"/>
          <w:sz w:val="22"/>
          <w:szCs w:val="22"/>
        </w:rPr>
        <w:t xml:space="preserve"> to </w:t>
      </w:r>
      <w:r>
        <w:rPr>
          <w:rFonts w:ascii="Trebuchet MS" w:hAnsi="Trebuchet MS"/>
          <w:sz w:val="22"/>
          <w:szCs w:val="22"/>
        </w:rPr>
        <w:t xml:space="preserve">foster a ‘culture of safety’ in which the children and staff are protected from abuse, harm, and distress.  We therefore have a clear policy on the acceptable use of mobile phones </w:t>
      </w:r>
      <w:r>
        <w:rPr>
          <w:rFonts w:ascii="Trebuchet MS" w:hAnsi="Trebuchet MS"/>
          <w:sz w:val="22"/>
          <w:szCs w:val="22"/>
        </w:rPr>
        <w:t xml:space="preserve">and other wearable technology </w:t>
      </w:r>
      <w:r>
        <w:rPr>
          <w:rFonts w:ascii="Trebuchet MS" w:hAnsi="Trebuchet MS"/>
          <w:sz w:val="22"/>
          <w:szCs w:val="22"/>
        </w:rPr>
        <w:t xml:space="preserve">that is understood and adhered to by </w:t>
      </w:r>
      <w:r>
        <w:rPr>
          <w:rFonts w:ascii="Trebuchet MS" w:hAnsi="Trebuchet MS"/>
          <w:sz w:val="22"/>
          <w:szCs w:val="22"/>
        </w:rPr>
        <w:t>everyone</w:t>
      </w:r>
      <w:r>
        <w:rPr>
          <w:rFonts w:ascii="Trebuchet MS" w:hAnsi="Trebuchet MS"/>
          <w:sz w:val="22"/>
          <w:szCs w:val="22"/>
        </w:rPr>
        <w:t>;</w:t>
      </w:r>
      <w:r>
        <w:rPr>
          <w:rFonts w:ascii="Trebuchet MS" w:hAnsi="Trebuchet MS"/>
          <w:sz w:val="22"/>
          <w:szCs w:val="22"/>
        </w:rPr>
        <w:t xml:space="preserve"> staff, children and parents. </w:t>
      </w:r>
    </w:p>
    <w:p>
      <w:pPr>
        <w:pStyle w:val="Default"/>
        <w:spacing w:after="120"/>
        <w:rPr>
          <w:rFonts w:ascii="Trebuchet MS" w:cs="Comic Sans MS" w:hAnsi="Trebuchet MS"/>
          <w:sz w:val="22"/>
          <w:szCs w:val="22"/>
        </w:rPr>
      </w:pPr>
      <w:r>
        <w:rPr>
          <w:rFonts w:ascii="Trebuchet MS" w:hAnsi="Trebuchet MS"/>
          <w:sz w:val="22"/>
          <w:szCs w:val="22"/>
        </w:rPr>
        <w:t>Abiding by the terms of the club’s policy ensures that we all:</w:t>
      </w:r>
    </w:p>
    <w:p>
      <w:pPr>
        <w:numPr>
          <w:ilvl w:val="0"/>
          <w:numId w:val="1"/>
        </w:numPr>
        <w:spacing w:before="80" w:after="80"/>
        <w:rPr>
          <w:rFonts w:ascii="Trebuchet MS" w:hAnsi="Trebuchet MS"/>
          <w:sz w:val="22"/>
          <w:szCs w:val="22"/>
          <w:lang w:val="en-US"/>
        </w:rPr>
      </w:pPr>
      <w:r>
        <w:rPr>
          <w:rFonts w:ascii="Trebuchet MS" w:hAnsi="Trebuchet MS"/>
          <w:sz w:val="22"/>
          <w:szCs w:val="22"/>
          <w:lang w:val="en-US"/>
        </w:rPr>
        <w:t>Protect children from harm and abuse</w:t>
      </w:r>
    </w:p>
    <w:p>
      <w:pPr>
        <w:numPr>
          <w:ilvl w:val="0"/>
          <w:numId w:val="1"/>
        </w:numPr>
        <w:spacing w:before="80" w:after="80"/>
        <w:rPr>
          <w:rFonts w:ascii="Trebuchet MS" w:hAnsi="Trebuchet MS"/>
          <w:sz w:val="22"/>
          <w:szCs w:val="22"/>
          <w:lang w:val="en-US"/>
        </w:rPr>
      </w:pPr>
      <w:r>
        <w:rPr>
          <w:rFonts w:ascii="Trebuchet MS" w:hAnsi="Trebuchet MS"/>
          <w:sz w:val="22"/>
          <w:szCs w:val="22"/>
          <w:lang w:val="en-US"/>
        </w:rPr>
        <w:t>Ensure privacy is respected and online safety is preserved</w:t>
      </w:r>
    </w:p>
    <w:p>
      <w:pPr>
        <w:numPr>
          <w:ilvl w:val="0"/>
          <w:numId w:val="1"/>
        </w:numPr>
        <w:spacing w:before="80" w:after="80"/>
        <w:rPr>
          <w:rFonts w:ascii="Trebuchet MS" w:hAnsi="Trebuchet MS"/>
          <w:sz w:val="22"/>
          <w:szCs w:val="22"/>
          <w:lang w:val="en-US"/>
        </w:rPr>
      </w:pPr>
      <w:r>
        <w:rPr>
          <w:rFonts w:ascii="Trebuchet MS" w:hAnsi="Trebuchet MS"/>
          <w:sz w:val="22"/>
          <w:szCs w:val="22"/>
          <w:lang w:val="en-US"/>
        </w:rPr>
        <w:t xml:space="preserve">Prevent staff from being subject to false allegations </w:t>
      </w:r>
    </w:p>
    <w:p>
      <w:pPr>
        <w:numPr>
          <w:ilvl w:val="0"/>
          <w:numId w:val="1"/>
        </w:numPr>
        <w:spacing w:before="80" w:after="80"/>
        <w:rPr>
          <w:rFonts w:ascii="Trebuchet MS" w:hAnsi="Trebuchet MS"/>
          <w:sz w:val="22"/>
          <w:szCs w:val="22"/>
          <w:lang w:val="en-US"/>
        </w:rPr>
      </w:pPr>
      <w:r>
        <w:rPr>
          <w:rFonts w:ascii="Trebuchet MS" w:hAnsi="Trebuchet MS"/>
          <w:sz w:val="22"/>
          <w:szCs w:val="22"/>
          <w:lang w:val="en-US"/>
        </w:rPr>
        <w:t>Help staff remain focused on the care of children</w:t>
      </w:r>
    </w:p>
    <w:p>
      <w:pPr>
        <w:numPr>
          <w:ilvl w:val="0"/>
          <w:numId w:val="1"/>
        </w:numPr>
        <w:spacing w:before="80" w:after="80"/>
        <w:rPr>
          <w:rFonts w:ascii="Trebuchet MS" w:hAnsi="Trebuchet MS"/>
          <w:sz w:val="22"/>
          <w:szCs w:val="22"/>
          <w:lang w:val="en-US"/>
        </w:rPr>
      </w:pPr>
      <w:r>
        <w:rPr>
          <w:rFonts w:ascii="Trebuchet MS" w:hAnsi="Trebuchet MS"/>
          <w:sz w:val="22"/>
          <w:szCs w:val="22"/>
          <w:lang w:val="en-US"/>
        </w:rPr>
        <w:t>Work in an open and transparent environment.</w:t>
      </w:r>
    </w:p>
    <w:p>
      <w:pPr>
        <w:spacing w:before="80" w:after="80"/>
        <w:rPr>
          <w:rFonts w:ascii="Trebuchet MS" w:hAnsi="Trebuchet MS"/>
          <w:sz w:val="22"/>
          <w:szCs w:val="22"/>
          <w:lang w:val="en-US"/>
        </w:rPr>
      </w:pPr>
    </w:p>
    <w:p>
      <w:pPr>
        <w:spacing w:before="80" w:after="80"/>
        <w:rPr>
          <w:rFonts w:ascii="Trebuchet MS" w:hAnsi="Trebuchet MS"/>
          <w:sz w:val="22"/>
          <w:szCs w:val="22"/>
          <w:lang w:val="en-US"/>
        </w:rPr>
      </w:pPr>
      <w:r>
        <w:rPr>
          <w:rFonts w:ascii="Trebuchet MS" w:hAnsi="Trebuchet MS"/>
          <w:sz w:val="22"/>
          <w:szCs w:val="22"/>
          <w:lang w:val="en-US"/>
        </w:rPr>
        <w:t xml:space="preserve">With the evolution of mobile and wearable technology including camera facilities as standard, it is of the upmost importance that the way we deal with mobile phones and wearable technology is managed safely. </w:t>
      </w:r>
    </w:p>
    <w:p>
      <w:pPr>
        <w:spacing w:before="240" w:after="120"/>
        <w:rPr>
          <w:rFonts w:ascii="Arial" w:cs="Arial" w:hAnsi="Arial"/>
          <w:b/>
          <w:lang w:val="en-US"/>
        </w:rPr>
      </w:pPr>
      <w:r>
        <w:rPr>
          <w:rFonts w:ascii="Arial" w:cs="Arial" w:hAnsi="Arial"/>
          <w:b/>
          <w:lang w:val="en-US"/>
        </w:rPr>
        <w:t>Staff use of mobile phones</w:t>
      </w:r>
      <w:r>
        <w:rPr>
          <w:rFonts w:ascii="Arial" w:cs="Arial" w:hAnsi="Arial"/>
          <w:b/>
          <w:lang w:val="en-US"/>
        </w:rPr>
        <w:t xml:space="preserve"> and wearable technology</w:t>
      </w:r>
    </w:p>
    <w:p>
      <w:pPr>
        <w:spacing w:after="120"/>
        <w:rPr>
          <w:rFonts w:ascii="Trebuchet MS" w:hAnsi="Trebuchet MS"/>
          <w:sz w:val="22"/>
          <w:szCs w:val="22"/>
          <w:highlight w:val="none"/>
          <w:lang w:val="en-US"/>
        </w:rPr>
      </w:pPr>
      <w:r>
        <w:rPr>
          <w:rFonts w:ascii="Trebuchet MS" w:hAnsi="Trebuchet MS"/>
          <w:sz w:val="22"/>
          <w:szCs w:val="22"/>
          <w:highlight w:val="none"/>
          <w:lang w:val="en-US"/>
        </w:rPr>
        <w:t>Due to our family circumstances and childcare arrangements, staff (Lydia &amp; Jade) need to be contactable, at all times, so will have their personal mobile phones on their person</w:t>
      </w:r>
      <w:r>
        <w:rPr>
          <w:rFonts w:ascii="Trebuchet MS" w:hAnsi="Trebuchet MS"/>
          <w:sz w:val="22"/>
          <w:szCs w:val="22"/>
          <w:highlight w:val="none"/>
          <w:lang w:val="en-US"/>
        </w:rPr>
        <w:t xml:space="preserve"> during working hours.</w:t>
      </w:r>
      <w:r>
        <w:rPr>
          <w:rFonts w:ascii="Trebuchet MS" w:hAnsi="Trebuchet MS"/>
          <w:sz w:val="22"/>
          <w:szCs w:val="22"/>
          <w:lang w:val="en-US"/>
        </w:rPr>
        <w:t xml:space="preserve"> These will be kept in their pockets when not in use.</w:t>
      </w:r>
    </w:p>
    <w:p>
      <w:pPr>
        <w:spacing w:after="120"/>
        <w:rPr>
          <w:rFonts w:ascii="Trebuchet MS" w:hAnsi="Trebuchet MS"/>
          <w:sz w:val="22"/>
          <w:szCs w:val="22"/>
          <w:lang w:val="en-US"/>
        </w:rPr>
      </w:pPr>
      <w:r>
        <w:rPr>
          <w:rFonts w:ascii="Trebuchet MS" w:cs="Comic Sans MS" w:hAnsi="Trebuchet MS"/>
          <w:color w:val="000000"/>
          <w:sz w:val="22"/>
          <w:szCs w:val="22"/>
          <w:lang w:val="en-US"/>
        </w:rPr>
        <w:t>Staff may occasionally use their personal mobile phones</w:t>
      </w:r>
      <w:r>
        <w:rPr>
          <w:rFonts w:ascii="Trebuchet MS" w:cs="Comic Sans MS" w:hAnsi="Trebuchet MS"/>
          <w:color w:val="000000"/>
          <w:sz w:val="22"/>
          <w:szCs w:val="22"/>
          <w:lang w:val="en-US"/>
        </w:rPr>
        <w:t xml:space="preserve"> to take photographs of the children at the club, during working hours, however, if these photographs are to include children’s faces they will only be taken with express written/verbal permission of parents/carers beforehand and will not be shared on any social media platform without prior permission</w:t>
      </w:r>
      <w:r>
        <w:rPr>
          <w:rFonts w:ascii="Trebuchet MS" w:hAnsi="Trebuchet MS"/>
          <w:sz w:val="22"/>
          <w:szCs w:val="22"/>
          <w:lang w:val="en-US"/>
        </w:rPr>
        <w:t xml:space="preserve">. </w:t>
      </w:r>
    </w:p>
    <w:p>
      <w:pPr>
        <w:pStyle w:val="NoSpacing"/>
        <w:spacing w:before="240" w:after="120"/>
        <w:rPr>
          <w:rFonts w:ascii="Arial" w:cs="Arial" w:hAnsi="Arial"/>
          <w:b/>
          <w:lang w:val="en-US"/>
        </w:rPr>
      </w:pPr>
      <w:r>
        <w:rPr>
          <w:rFonts w:ascii="Arial" w:cs="Arial" w:hAnsi="Arial"/>
          <w:b/>
          <w:lang w:val="en-US"/>
        </w:rPr>
        <w:t>Visitors’ use of mobile phones</w:t>
      </w:r>
    </w:p>
    <w:p>
      <w:pPr>
        <w:pStyle w:val="NoSpacing"/>
        <w:spacing w:after="120"/>
        <w:rPr>
          <w:rFonts w:ascii="Trebuchet MS" w:hAnsi="Trebuchet MS"/>
          <w:sz w:val="22"/>
          <w:szCs w:val="22"/>
          <w:lang w:val="en-US"/>
        </w:rPr>
      </w:pPr>
      <w:r>
        <w:rPr>
          <w:rFonts w:ascii="Trebuchet MS" w:hAnsi="Trebuchet MS"/>
          <w:sz w:val="22"/>
          <w:szCs w:val="22"/>
          <w:highlight w:val="none"/>
          <w:lang w:val="en-US"/>
        </w:rPr>
        <w:t xml:space="preserve">In the interest of safeguarding we ask all parents and visitors not to use their phones or other mobile devices on club premises </w:t>
      </w:r>
      <w:r>
        <w:rPr>
          <w:rFonts w:ascii="Trebuchet MS" w:hAnsi="Trebuchet MS"/>
          <w:sz w:val="22"/>
          <w:szCs w:val="22"/>
          <w:highlight w:val="none"/>
          <w:lang w:val="en-US"/>
        </w:rPr>
        <w:t>except whilst taking pictures of their own children at Stay and Play sessions</w:t>
      </w:r>
      <w:r>
        <w:rPr>
          <w:rFonts w:ascii="Trebuchet MS" w:hAnsi="Trebuchet MS"/>
          <w:sz w:val="22"/>
          <w:szCs w:val="22"/>
          <w:highlight w:val="none"/>
          <w:lang w:val="en-US"/>
        </w:rPr>
        <w:t xml:space="preserve">. Taking of photographs by parents or visitors, </w:t>
      </w:r>
      <w:r>
        <w:rPr>
          <w:rFonts w:ascii="Trebuchet MS" w:hAnsi="Trebuchet MS"/>
          <w:sz w:val="22"/>
          <w:szCs w:val="22"/>
          <w:highlight w:val="none"/>
          <w:lang w:val="en-US"/>
        </w:rPr>
        <w:t>of other children</w:t>
      </w:r>
      <w:r>
        <w:rPr>
          <w:rFonts w:ascii="Trebuchet MS" w:hAnsi="Trebuchet MS"/>
          <w:sz w:val="22"/>
          <w:szCs w:val="22"/>
          <w:highlight w:val="none"/>
          <w:lang w:val="en-US"/>
        </w:rPr>
        <w:t xml:space="preserve">, without permission, is </w:t>
      </w:r>
      <w:r>
        <w:rPr>
          <w:rFonts w:ascii="Trebuchet MS" w:hAnsi="Trebuchet MS"/>
          <w:b/>
          <w:sz w:val="22"/>
          <w:szCs w:val="22"/>
          <w:highlight w:val="none"/>
          <w:lang w:val="en-US"/>
        </w:rPr>
        <w:t>strictly prohibited</w:t>
      </w:r>
      <w:r>
        <w:rPr>
          <w:rFonts w:ascii="Trebuchet MS" w:hAnsi="Trebuchet MS"/>
          <w:sz w:val="22"/>
          <w:szCs w:val="22"/>
          <w:highlight w:val="none"/>
          <w:lang w:val="en-US"/>
        </w:rPr>
        <w:t xml:space="preserve">. </w:t>
      </w:r>
      <w:r>
        <w:rPr>
          <w:rFonts w:ascii="Trebuchet MS" w:hAnsi="Trebuchet MS"/>
          <w:sz w:val="22"/>
          <w:szCs w:val="22"/>
          <w:highlight w:val="none"/>
          <w:lang w:val="en-US"/>
        </w:rPr>
        <w:t>Under no circumstances may parents, carers/visitors share photos of other peoples children without permission from the child's parent/carer.</w:t>
      </w:r>
    </w:p>
    <w:p>
      <w:pPr>
        <w:pStyle w:val="NoSpacing"/>
        <w:spacing w:after="120"/>
        <w:rPr>
          <w:rFonts w:ascii="Trebuchet MS" w:hAnsi="Trebuchet MS"/>
          <w:sz w:val="8"/>
          <w:szCs w:val="8"/>
          <w:lang w:val="en-US"/>
        </w:rPr>
      </w:pPr>
    </w:p>
    <w:p>
      <w:pPr>
        <w:pStyle w:val="NoSpacing"/>
        <w:spacing w:after="120"/>
        <w:rPr>
          <w:rFonts w:ascii="Trebuchet MS" w:hAnsi="Trebuchet MS"/>
          <w:b/>
          <w:bCs/>
          <w:lang w:val="en-US"/>
        </w:rPr>
      </w:pPr>
      <w:r>
        <w:rPr>
          <w:rFonts w:ascii="Trebuchet MS" w:hAnsi="Trebuchet MS"/>
          <w:b/>
          <w:bCs/>
          <w:lang w:val="en-US"/>
        </w:rPr>
        <w:t>Guidance</w:t>
      </w:r>
    </w:p>
    <w:p>
      <w:pPr>
        <w:pStyle w:val="NoSpacing"/>
        <w:spacing w:before="240" w:after="120"/>
        <w:rPr>
          <w:rFonts w:ascii="Trebuchet MS" w:cs="Arial" w:hAnsi="Trebuchet MS"/>
          <w:b/>
          <w:sz w:val="22"/>
          <w:szCs w:val="22"/>
          <w:lang w:val="en-US"/>
        </w:rPr>
      </w:pPr>
      <w:r>
        <w:rPr>
          <w:rFonts w:ascii="Trebuchet MS" w:hAnsi="Trebuchet MS"/>
          <w:sz w:val="22"/>
          <w:szCs w:val="22"/>
        </w:rPr>
        <w:t xml:space="preserve">To safeguard children and practitioners online, </w:t>
      </w:r>
      <w:r>
        <w:rPr>
          <w:rFonts w:ascii="Trebuchet MS" w:hAnsi="Trebuchet MS"/>
          <w:sz w:val="22"/>
          <w:szCs w:val="22"/>
        </w:rPr>
        <w:t>our staff will be encouraged</w:t>
      </w:r>
      <w:r>
        <w:rPr>
          <w:rFonts w:ascii="Trebuchet MS" w:hAnsi="Trebuchet MS"/>
          <w:sz w:val="22"/>
          <w:szCs w:val="22"/>
        </w:rPr>
        <w:t xml:space="preserve"> to refer to “Safeguarding children and protecting professionals in early years settings: online safety considerations”</w:t>
      </w:r>
      <w:r>
        <w:rPr>
          <w:rFonts w:ascii="Trebuchet MS" w:hAnsi="Trebuchet MS"/>
          <w:i/>
          <w:iCs/>
          <w:sz w:val="22"/>
          <w:szCs w:val="22"/>
        </w:rPr>
        <w:t xml:space="preserve">. </w:t>
      </w:r>
      <w:r>
        <w:rPr>
          <w:rFonts w:ascii="Trebuchet MS" w:hAnsi="Trebuchet MS"/>
          <w:sz w:val="22"/>
          <w:szCs w:val="22"/>
        </w:rPr>
        <w:t>(</w:t>
      </w:r>
      <w:r>
        <w:rPr>
          <w:rFonts w:ascii="Trebuchet MS" w:hAnsi="Trebuchet MS"/>
          <w:sz w:val="22"/>
          <w:szCs w:val="22"/>
        </w:rPr>
        <w:t>https://www.gov.uk/government/publications/safeguarding-children-and-protecting-professionals-in-early-years-settings-online-safety-considerations</w:t>
      </w:r>
      <w:r>
        <w:rPr>
          <w:rFonts w:ascii="Trebuchet MS" w:hAnsi="Trebuchet MS"/>
          <w:sz w:val="22"/>
          <w:szCs w:val="22"/>
        </w:rPr>
        <w:t>)</w:t>
      </w:r>
    </w:p>
    <w:p>
      <w:pPr>
        <w:pStyle w:val="NoSpacing"/>
        <w:spacing w:before="240" w:after="120"/>
        <w:rPr>
          <w:rFonts w:ascii="Arial" w:cs="Arial" w:hAnsi="Arial"/>
          <w:b/>
          <w:lang w:val="en-US"/>
        </w:rPr>
      </w:pPr>
      <w:r>
        <w:rPr>
          <w:rFonts w:ascii="Arial" w:cs="Arial" w:hAnsi="Arial"/>
          <w:b/>
          <w:lang w:val="en-US"/>
        </w:rPr>
        <w:t>Related policies</w:t>
      </w:r>
    </w:p>
    <w:p>
      <w:pPr>
        <w:pStyle w:val="NoSpacing"/>
        <w:spacing w:after="120"/>
        <w:rPr>
          <w:rFonts w:ascii="Trebuchet MS" w:hAnsi="Trebuchet MS"/>
          <w:sz w:val="22"/>
          <w:szCs w:val="22"/>
          <w:lang w:val="en-US"/>
        </w:rPr>
      </w:pPr>
      <w:r>
        <w:rPr>
          <w:rFonts w:ascii="Trebuchet MS" w:hAnsi="Trebuchet MS"/>
          <w:sz w:val="22"/>
          <w:szCs w:val="22"/>
          <w:lang w:val="en-US"/>
        </w:rPr>
        <w:t xml:space="preserve">See also: </w:t>
      </w:r>
      <w:r>
        <w:rPr>
          <w:rFonts w:ascii="Trebuchet MS" w:hAnsi="Trebuchet MS"/>
          <w:b/>
          <w:sz w:val="22"/>
          <w:szCs w:val="22"/>
          <w:lang w:val="en-US"/>
        </w:rPr>
        <w:t>Safeguarding Children policy</w:t>
      </w:r>
      <w:r>
        <w:rPr>
          <w:rFonts w:ascii="Trebuchet MS" w:hAnsi="Trebuchet MS"/>
          <w:sz w:val="22"/>
          <w:szCs w:val="22"/>
          <w:lang w:val="en-US"/>
        </w:rPr>
        <w:t>.</w:t>
      </w:r>
    </w:p>
    <w:p>
      <w:pPr>
        <w:rPr>
          <w:rFonts w:ascii="Trebuchet MS" w:hAnsi="Trebuchet MS"/>
          <w:sz w:val="16"/>
          <w:szCs w:val="16"/>
        </w:rPr>
      </w:pPr>
    </w:p>
    <w:p>
      <w:pPr>
        <w:rPr>
          <w:rFonts w:ascii="Trebuchet MS" w:hAnsi="Trebuchet MS"/>
          <w:sz w:val="16"/>
          <w:szCs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719"/>
        <w:gridCol w:w="3908"/>
      </w:tblGrid>
      <w:tr>
        <w:trPr>
          <w:trHeight w:val="466"/>
        </w:trPr>
        <w:tc>
          <w:tcPr>
            <w:cnfStyle w:val="1010000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This policy was adopted by: Mini Explorers Club</w:t>
            </w:r>
          </w:p>
          <w:p>
            <w:pPr>
              <w:rPr>
                <w:rFonts w:ascii="Trebuchet MS" w:cs="Arial" w:hAnsi="Trebuchet MS"/>
                <w:sz w:val="22"/>
                <w:szCs w:val="22"/>
              </w:rPr>
            </w:pPr>
          </w:p>
        </w:tc>
        <w:tc>
          <w:tcPr>
            <w:cnfStyle w:val="1000000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sz w:val="22"/>
                <w:szCs w:val="22"/>
              </w:rPr>
            </w:pPr>
            <w:r>
              <w:rPr>
                <w:rFonts w:ascii="Trebuchet MS" w:cs="Arial" w:hAnsi="Trebuchet MS"/>
                <w:sz w:val="22"/>
                <w:szCs w:val="22"/>
              </w:rPr>
              <w:t>Date:19/03/24</w:t>
            </w:r>
          </w:p>
        </w:tc>
      </w:tr>
      <w:tr>
        <w:trPr>
          <w:trHeight w:val="455"/>
        </w:trPr>
        <w:tc>
          <w:tcPr>
            <w:cnfStyle w:val="001000100000"/>
            <w:tcW w:w="297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To be reviewed: March 2025</w:t>
            </w:r>
          </w:p>
          <w:p>
            <w:pPr>
              <w:rPr>
                <w:rFonts w:ascii="Trebuchet MS" w:cs="Arial" w:hAnsi="Trebuchet MS"/>
                <w:sz w:val="22"/>
                <w:szCs w:val="22"/>
              </w:rPr>
            </w:pPr>
          </w:p>
        </w:tc>
        <w:tc>
          <w:tcPr>
            <w:cnfStyle w:val="000000100000"/>
            <w:tcW w:w="203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pPr>
              <w:rPr>
                <w:rFonts w:ascii="Trebuchet MS" w:cs="Arial" w:hAnsi="Trebuchet MS"/>
                <w:color w:val="0000ff"/>
                <w:sz w:val="22"/>
                <w:szCs w:val="22"/>
              </w:rPr>
            </w:pPr>
            <w:r>
              <w:rPr>
                <w:rFonts w:ascii="Trebuchet MS" w:cs="Arial" w:hAnsi="Trebuchet MS"/>
                <w:sz w:val="22"/>
                <w:szCs w:val="22"/>
              </w:rPr>
              <w:t>Signed:</w:t>
            </w:r>
            <w:r>
              <w:rPr>
                <w:rFonts w:ascii="Trebuchet MS" w:cs="Arial" w:hAnsi="Trebuchet MS"/>
                <w:color w:val="auto"/>
                <w:sz w:val="22"/>
                <w:szCs w:val="22"/>
              </w:rPr>
              <w:t xml:space="preserve"> Lydia Bradburn-Smith &amp; Jade Smith</w:t>
            </w:r>
          </w:p>
        </w:tc>
      </w:tr>
    </w:tbl>
    <w:p>
      <w:pPr>
        <w:rPr>
          <w:sz w:val="16"/>
          <w:szCs w:val="16"/>
        </w:rPr>
      </w:pPr>
    </w:p>
    <w:p>
      <w:pPr>
        <w:rPr>
          <w:sz w:val="16"/>
          <w:szCs w:val="16"/>
        </w:rPr>
      </w:pPr>
      <w:r>
        <w:rPr>
          <w:rFonts w:ascii="Trebuchet MS" w:cs="Tahoma" w:hAnsi="Trebuchet MS"/>
          <w:sz w:val="20"/>
          <w:szCs w:val="20"/>
        </w:rPr>
        <w:t xml:space="preserve">Written in accordance with the </w:t>
      </w:r>
      <w:r>
        <w:rPr>
          <w:rFonts w:ascii="Trebuchet MS" w:cs="Tahoma" w:hAnsi="Trebuchet MS"/>
          <w:i/>
          <w:sz w:val="20"/>
          <w:szCs w:val="20"/>
        </w:rPr>
        <w:t>Statutory Framework for the Early Years Foundation Stage (20</w:t>
      </w:r>
      <w:r>
        <w:rPr>
          <w:rFonts w:ascii="Trebuchet MS" w:cs="Tahoma" w:hAnsi="Trebuchet MS"/>
          <w:i/>
          <w:sz w:val="20"/>
          <w:szCs w:val="20"/>
        </w:rPr>
        <w:t>21</w:t>
      </w:r>
      <w:r>
        <w:rPr>
          <w:rFonts w:ascii="Trebuchet MS" w:cs="Tahoma" w:hAnsi="Trebuchet MS"/>
          <w:i/>
          <w:sz w:val="20"/>
          <w:szCs w:val="20"/>
        </w:rPr>
        <w:t>): Safeguarding and Welfare requirements: Child Protection [3.4].</w:t>
      </w:r>
    </w:p>
    <w:p/>
    <w:sectPr>
      <w:pgSz w:w="11906" w:h="16838"/>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4d"/>
    <w:family w:val="decorative"/>
    <w:pitch w:val="variable"/>
    <w:sig w:usb0="00000003" w:usb1="0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00000000" w:usb1="00000000" w:usb2="00000029" w:usb3="00000000" w:csb0="000101ff"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tabs>
          <w:tab w:val="num" w:pos="357"/>
        </w:tabs>
        <w:ind w:left="357" w:hanging="357"/>
      </w:pPr>
      <w:rPr>
        <w:rFonts w:ascii="Symbol" w:hAnsi="Symbol" w:hint="default"/>
        <w:color w:val="auto"/>
        <w:sz w:val="22"/>
      </w:rPr>
    </w:lvl>
    <w:lvl w:ilvl="1" w:tentative="0">
      <w:start w:val="1"/>
      <w:numFmt w:val="bullet"/>
      <w:lvlText w:val="o"/>
      <w:lvlJc w:val="left"/>
      <w:pPr>
        <w:tabs>
          <w:tab w:val="num" w:pos="1440"/>
        </w:tabs>
        <w:ind w:left="1440" w:hanging="360"/>
      </w:pPr>
      <w:rPr>
        <w:rFonts w:ascii="Courier New" w:cs="Courier New" w:hAnsi="Courier New" w:hint="default"/>
      </w:rPr>
    </w:lvl>
    <w:lvl w:ilvl="2" w:tentative="0">
      <w:start w:val="1"/>
      <w:numFmt w:val="bullet"/>
      <w:lvlText w:val=""/>
      <w:lvlJc w:val="left"/>
      <w:pPr>
        <w:tabs>
          <w:tab w:val="num" w:pos="2160"/>
        </w:tabs>
        <w:ind w:left="2160" w:hanging="360"/>
      </w:pPr>
      <w:rPr>
        <w:rFonts w:ascii="Wingdings" w:hAnsi="Wingdings" w:hint="default"/>
      </w:rPr>
    </w:lvl>
    <w:lvl w:ilvl="3" w:tentative="0">
      <w:start w:val="1"/>
      <w:numFmt w:val="bullet"/>
      <w:lvlText w:val=""/>
      <w:lvlJc w:val="left"/>
      <w:pPr>
        <w:tabs>
          <w:tab w:val="num" w:pos="2880"/>
        </w:tabs>
        <w:ind w:left="2880" w:hanging="360"/>
      </w:pPr>
      <w:rPr>
        <w:rFonts w:ascii="Symbol" w:hAnsi="Symbol" w:hint="default"/>
      </w:rPr>
    </w:lvl>
    <w:lvl w:ilvl="4" w:tentative="0">
      <w:start w:val="1"/>
      <w:numFmt w:val="bullet"/>
      <w:lvlText w:val="o"/>
      <w:lvlJc w:val="left"/>
      <w:pPr>
        <w:tabs>
          <w:tab w:val="num" w:pos="3600"/>
        </w:tabs>
        <w:ind w:left="3600" w:hanging="360"/>
      </w:pPr>
      <w:rPr>
        <w:rFonts w:ascii="Courier New" w:cs="Courier New" w:hAnsi="Courier New" w:hint="default"/>
      </w:rPr>
    </w:lvl>
    <w:lvl w:ilvl="5" w:tentative="0">
      <w:start w:val="1"/>
      <w:numFmt w:val="bullet"/>
      <w:lvlText w:val=""/>
      <w:lvlJc w:val="left"/>
      <w:pPr>
        <w:tabs>
          <w:tab w:val="num" w:pos="4320"/>
        </w:tabs>
        <w:ind w:left="4320" w:hanging="360"/>
      </w:pPr>
      <w:rPr>
        <w:rFonts w:ascii="Wingdings" w:hAnsi="Wingdings" w:hint="default"/>
      </w:rPr>
    </w:lvl>
    <w:lvl w:ilvl="6" w:tentative="0">
      <w:start w:val="1"/>
      <w:numFmt w:val="bullet"/>
      <w:lvlText w:val=""/>
      <w:lvlJc w:val="left"/>
      <w:pPr>
        <w:tabs>
          <w:tab w:val="num" w:pos="5040"/>
        </w:tabs>
        <w:ind w:left="5040" w:hanging="360"/>
      </w:pPr>
      <w:rPr>
        <w:rFonts w:ascii="Symbol" w:hAnsi="Symbol" w:hint="default"/>
      </w:rPr>
    </w:lvl>
    <w:lvl w:ilvl="7" w:tentative="0">
      <w:start w:val="1"/>
      <w:numFmt w:val="bullet"/>
      <w:lvlText w:val="o"/>
      <w:lvlJc w:val="left"/>
      <w:pPr>
        <w:tabs>
          <w:tab w:val="num" w:pos="5760"/>
        </w:tabs>
        <w:ind w:left="5760" w:hanging="360"/>
      </w:pPr>
      <w:rPr>
        <w:rFonts w:ascii="Courier New" w:cs="Courier New" w:hAnsi="Courier New" w:hint="default"/>
      </w:rPr>
    </w:lvl>
    <w:lvl w:ilvl="8" w:tentative="0">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F7"/>
    <w:rsid w:val="00125A43"/>
    <w:rsid w:val="001355B8"/>
    <w:rsid w:val="005A33F7"/>
    <w:rsid w:val="00615599"/>
    <w:rsid w:val="00645E4B"/>
    <w:rsid w:val="008D58AD"/>
    <w:rsid w:val="00D14DC0"/>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9518"/>
  <w15:chartTrackingRefBased/>
  <w15:docId w15:val="{4367FAD7-2200-49A9-9F82-86C406FC3145}"/>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rPr>
      <w:rFonts w:ascii="Times New Roman" w:cs="Times New Roman" w:eastAsia="Times New Roman" w:hAnsi="Times New Roman"/>
      <w:sz w:val="24"/>
      <w:szCs w:val="24"/>
    </w:rPr>
  </w:style>
  <w:style w:type="paragraph" w:customStyle="1" w:styleId="Default">
    <w:name w:val="Default"/>
    <w:uiPriority w:val="99"/>
    <w:pPr>
      <w:spacing w:after="0" w:line="240" w:lineRule="auto"/>
    </w:pPr>
    <w:rPr>
      <w:rFonts w:ascii="Arial" w:cs="Arial" w:eastAsia="Times New Roman" w:hAnsi="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Jade Smith</cp:lastModifiedBy>
</cp:coreProperties>
</file>